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8" w:rsidRPr="002A2558" w:rsidRDefault="002A2558" w:rsidP="002A2558">
      <w:pPr>
        <w:shd w:val="clear" w:color="auto" w:fill="F0F0F4"/>
        <w:spacing w:after="0" w:line="441" w:lineRule="atLeast"/>
        <w:outlineLvl w:val="1"/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</w:pPr>
      <w:r w:rsidRPr="002A2558">
        <w:rPr>
          <w:rFonts w:ascii="Dosis" w:eastAsia="Times New Roman" w:hAnsi="Dosis" w:cs="Times New Roman"/>
          <w:color w:val="000000"/>
          <w:sz w:val="32"/>
          <w:szCs w:val="32"/>
          <w:lang w:eastAsia="tr-TR"/>
        </w:rPr>
        <w:t xml:space="preserve">Tuz ve Sağlık </w:t>
      </w:r>
    </w:p>
    <w:p w:rsidR="002A2558" w:rsidRPr="002A2558" w:rsidRDefault="002A2558" w:rsidP="002A2558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 xml:space="preserve">Dünya Sağlık Örgütü; hipertansiyon, kalp hastalıkları, böbrek hastalıkları başta olmak üzere </w:t>
      </w:r>
      <w:proofErr w:type="spellStart"/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obezite</w:t>
      </w:r>
      <w:proofErr w:type="spellEnd"/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, diyabet ve bazı kanser türlerinden korunmak ve kemik sağlığını olumsuz etkilememek amacıyla günlük olarak tüketilmesi gereken tuz miktarını günde 5 gram olarak önermektedir.</w:t>
      </w:r>
    </w:p>
    <w:p w:rsidR="002A2558" w:rsidRPr="002A2558" w:rsidRDefault="002A2558" w:rsidP="002A2558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2008 yılında Türkiye Hipertansiyon ve Böbrek Hastalıkları Derneği’nin yaptığı ve ülke genelini yansıtan “Türk Toplumunda Tuz Tüketimi Çalışması”na göre </w:t>
      </w:r>
      <w:r w:rsidRPr="002A2558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tuz tüketimimizin günde 18 gram</w:t>
      </w: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olduğu belirlenmiştir.</w:t>
      </w:r>
    </w:p>
    <w:p w:rsidR="002A2558" w:rsidRPr="002A2558" w:rsidRDefault="002A2558" w:rsidP="002A2558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Bakanlığımızca aşırı tüketildiğinde sağlığımızı olumsuz etkileyebilen tuzun daha az tüketilmesini sağlamak amacıyla 2011 yılından beri </w:t>
      </w:r>
      <w:r w:rsidRPr="002A2558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 “Türkiye Aşırı Tuz Tüketiminin Azaltılması Programı”</w:t>
      </w: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 uygulanmaktadır.</w:t>
      </w:r>
    </w:p>
    <w:p w:rsidR="002A2558" w:rsidRDefault="002A2558" w:rsidP="002A2558">
      <w:pPr>
        <w:spacing w:after="150" w:line="240" w:lineRule="auto"/>
        <w:jc w:val="both"/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</w:pPr>
      <w:r w:rsidRPr="002A2558"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  <w:t>2012’ de tekrarlanan “Türk Toplumunda Tuz Tüketimi Çalışması”na  göre tuz tüketimimizin biraz azalmakla beraber halen sağlığımızı olumsuz etkileyebilecek düzeyde olduğu saptanmıştır</w:t>
      </w:r>
      <w:r w:rsidRPr="002A2558">
        <w:rPr>
          <w:rFonts w:ascii="Open Sans" w:eastAsia="Times New Roman" w:hAnsi="Open Sans" w:cs="Times New Roman"/>
          <w:b/>
          <w:bCs/>
          <w:color w:val="474747"/>
          <w:sz w:val="21"/>
          <w:lang w:eastAsia="tr-TR"/>
        </w:rPr>
        <w:t> (15 gr/gün).</w:t>
      </w:r>
    </w:p>
    <w:p w:rsidR="007378C5" w:rsidRPr="002A2558" w:rsidRDefault="007378C5" w:rsidP="002A2558">
      <w:pPr>
        <w:spacing w:after="150" w:line="240" w:lineRule="auto"/>
        <w:jc w:val="both"/>
        <w:rPr>
          <w:rFonts w:ascii="Open Sans" w:eastAsia="Times New Roman" w:hAnsi="Open Sans" w:cs="Times New Roman"/>
          <w:color w:val="474747"/>
          <w:sz w:val="21"/>
          <w:szCs w:val="21"/>
          <w:lang w:eastAsia="tr-TR"/>
        </w:rPr>
      </w:pPr>
    </w:p>
    <w:p w:rsidR="007378C5" w:rsidRDefault="007378C5" w:rsidP="007378C5">
      <w:r>
        <w:t>Kaynak:  T.C.  SAĞLIK BAKANLIĞI</w:t>
      </w:r>
    </w:p>
    <w:p w:rsidR="007378C5" w:rsidRDefault="007378C5" w:rsidP="007378C5">
      <w:r>
        <w:t xml:space="preserve">                Halk sağlığı Genel Müdürlüğü</w:t>
      </w:r>
    </w:p>
    <w:p w:rsidR="00E07259" w:rsidRDefault="007378C5"/>
    <w:sectPr w:rsidR="00E07259" w:rsidSect="005D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558"/>
    <w:rsid w:val="000647AD"/>
    <w:rsid w:val="00112FFC"/>
    <w:rsid w:val="00257959"/>
    <w:rsid w:val="002A2558"/>
    <w:rsid w:val="005D78DF"/>
    <w:rsid w:val="006675D4"/>
    <w:rsid w:val="007378C5"/>
    <w:rsid w:val="00753749"/>
    <w:rsid w:val="00B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F"/>
  </w:style>
  <w:style w:type="paragraph" w:styleId="Balk2">
    <w:name w:val="heading 2"/>
    <w:basedOn w:val="Normal"/>
    <w:link w:val="Balk2Char"/>
    <w:uiPriority w:val="9"/>
    <w:qFormat/>
    <w:rsid w:val="002A2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255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A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2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ANAOKULU</dc:creator>
  <cp:keywords/>
  <dc:description/>
  <cp:lastModifiedBy>ANAOKULU</cp:lastModifiedBy>
  <cp:revision>3</cp:revision>
  <dcterms:created xsi:type="dcterms:W3CDTF">2019-01-02T11:37:00Z</dcterms:created>
  <dcterms:modified xsi:type="dcterms:W3CDTF">2019-01-02T12:14:00Z</dcterms:modified>
</cp:coreProperties>
</file>